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B3E6" w14:textId="2CCE12B4" w:rsidR="008534AF" w:rsidRDefault="008534AF" w:rsidP="008534AF">
      <w:pPr>
        <w:rPr>
          <w:rFonts w:cstheme="minorHAnsi"/>
        </w:rPr>
      </w:pPr>
      <w:r w:rsidRPr="008534AF">
        <w:rPr>
          <w:rFonts w:cstheme="minorHAnsi"/>
        </w:rPr>
        <w:t>Kontrollfragen zur Vo</w:t>
      </w:r>
      <w:r w:rsidR="00790E2C">
        <w:rPr>
          <w:rFonts w:cstheme="minorHAnsi"/>
        </w:rPr>
        <w:t xml:space="preserve">rlesung "Wettbewerbsrecht" vom </w:t>
      </w:r>
      <w:r w:rsidR="00166F69">
        <w:rPr>
          <w:rFonts w:cstheme="minorHAnsi"/>
        </w:rPr>
        <w:t>4.7.2017</w:t>
      </w:r>
    </w:p>
    <w:p w14:paraId="594A9C7C" w14:textId="77777777" w:rsidR="008A7E8A" w:rsidRDefault="008A7E8A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</w:p>
    <w:p w14:paraId="56D27BBC" w14:textId="77777777" w:rsidR="00166F69" w:rsidRPr="00166F69" w:rsidRDefault="00166F69" w:rsidP="00166F6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166F69">
        <w:rPr>
          <w:rFonts w:cstheme="minorHAnsi"/>
        </w:rPr>
        <w:t>1) Was wird unter relativer Marktmacht gem. § 20 Abs. 1 GWB verstanden? Welches Verhalten ist demnach marktmächtigen Unternehmen verboten?</w:t>
      </w:r>
    </w:p>
    <w:p w14:paraId="63E1BA14" w14:textId="27CDA65A" w:rsidR="00166F69" w:rsidRPr="00166F69" w:rsidRDefault="00166F69" w:rsidP="00166F6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166F69">
        <w:rPr>
          <w:rFonts w:cstheme="minorHAnsi"/>
        </w:rPr>
        <w:t xml:space="preserve">2) Welche Probleme können damit einhergehen, dass § 20 Abs. 1 und Abs. 3 GWB im Wesentlichen den Schutz von kleinen und mittleren Unternehmen </w:t>
      </w:r>
      <w:r>
        <w:rPr>
          <w:rFonts w:cstheme="minorHAnsi"/>
        </w:rPr>
        <w:t>vorsehen</w:t>
      </w:r>
      <w:r w:rsidRPr="00166F69">
        <w:rPr>
          <w:rFonts w:cstheme="minorHAnsi"/>
        </w:rPr>
        <w:t>?</w:t>
      </w:r>
    </w:p>
    <w:p w14:paraId="320A2663" w14:textId="48BE617D" w:rsidR="0078343F" w:rsidRPr="008534AF" w:rsidRDefault="00166F69" w:rsidP="00166F69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166F69">
        <w:rPr>
          <w:rFonts w:cstheme="minorHAnsi"/>
        </w:rPr>
        <w:t>3) Was versteht man unter dem "Verkauf unter Einstandspreis"? Warum wird dieser in § 20 Abs. 3 S.</w:t>
      </w:r>
      <w:r>
        <w:rPr>
          <w:rFonts w:cstheme="minorHAnsi"/>
        </w:rPr>
        <w:t> </w:t>
      </w:r>
      <w:r w:rsidRPr="00166F69">
        <w:rPr>
          <w:rFonts w:cstheme="minorHAnsi"/>
        </w:rPr>
        <w:t>2 GWB grundsätzlich verboten? Gibt es Gründe, dieses Verbot auch kritisch zu sehen?</w:t>
      </w:r>
      <w:bookmarkStart w:id="0" w:name="_GoBack"/>
      <w:bookmarkEnd w:id="0"/>
    </w:p>
    <w:sectPr w:rsidR="0078343F" w:rsidRPr="0085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DED"/>
    <w:multiLevelType w:val="hybridMultilevel"/>
    <w:tmpl w:val="45DA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18B"/>
    <w:multiLevelType w:val="hybridMultilevel"/>
    <w:tmpl w:val="DAE887EC"/>
    <w:lvl w:ilvl="0" w:tplc="49940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A"/>
    <w:rsid w:val="000F65D0"/>
    <w:rsid w:val="00166F69"/>
    <w:rsid w:val="005F6D9E"/>
    <w:rsid w:val="0078343F"/>
    <w:rsid w:val="00790E2C"/>
    <w:rsid w:val="008534AF"/>
    <w:rsid w:val="008A7E8A"/>
    <w:rsid w:val="008D16A2"/>
    <w:rsid w:val="00BB7B20"/>
    <w:rsid w:val="00BE093B"/>
    <w:rsid w:val="00C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CEEB"/>
  <w15:docId w15:val="{8F89D938-DB4C-49A6-8314-276D147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F89C-06E4-481C-BC3F-9A99EFA2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 Könen</cp:lastModifiedBy>
  <cp:revision>9</cp:revision>
  <dcterms:created xsi:type="dcterms:W3CDTF">2017-05-29T11:55:00Z</dcterms:created>
  <dcterms:modified xsi:type="dcterms:W3CDTF">2017-07-11T08:19:00Z</dcterms:modified>
</cp:coreProperties>
</file>