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B3E6" w14:textId="7A8A02D0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 xml:space="preserve">rlesung "Wettbewerbsrecht" vom </w:t>
      </w:r>
      <w:r w:rsidR="00BE093B">
        <w:rPr>
          <w:rFonts w:cstheme="minorHAnsi"/>
        </w:rPr>
        <w:t>2</w:t>
      </w:r>
      <w:r w:rsidR="00CE6CE9">
        <w:rPr>
          <w:rFonts w:cstheme="minorHAnsi"/>
        </w:rPr>
        <w:t>7</w:t>
      </w:r>
      <w:r w:rsidR="00BE093B">
        <w:rPr>
          <w:rFonts w:cstheme="minorHAnsi"/>
        </w:rPr>
        <w:t>.6.2017</w:t>
      </w:r>
    </w:p>
    <w:p w14:paraId="594A9C7C" w14:textId="77777777" w:rsidR="008A7E8A" w:rsidRDefault="008A7E8A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</w:p>
    <w:p w14:paraId="00A4AD1C" w14:textId="79240915" w:rsidR="00CE6CE9" w:rsidRPr="00CE6CE9" w:rsidRDefault="00CE6CE9" w:rsidP="00CE6CE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CE6CE9">
        <w:rPr>
          <w:rFonts w:cstheme="minorHAnsi"/>
        </w:rPr>
        <w:t xml:space="preserve">1) Was sind die besonderen rechtlichen Probleme bei der Bewertung der Marktstellung </w:t>
      </w:r>
      <w:r>
        <w:rPr>
          <w:rFonts w:cstheme="minorHAnsi"/>
        </w:rPr>
        <w:t>im Rahmen der</w:t>
      </w:r>
      <w:r w:rsidRPr="00CE6CE9">
        <w:rPr>
          <w:rFonts w:cstheme="minorHAnsi"/>
        </w:rPr>
        <w:t xml:space="preserve"> sog. Feststellung von Marktmacht auf sog. "mehrseitigen Märkten" und wie hat der deutsche Gesetzgeber in der 9. Novelle des GWB darauf reagiert?</w:t>
      </w:r>
    </w:p>
    <w:p w14:paraId="4891BD60" w14:textId="77777777" w:rsidR="00CE6CE9" w:rsidRPr="00CE6CE9" w:rsidRDefault="00CE6CE9" w:rsidP="00CE6CE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CE6CE9">
        <w:rPr>
          <w:rFonts w:cstheme="minorHAnsi"/>
        </w:rPr>
        <w:t>2) Welche Missbrauchstatbestände werden in § 19 Abs. 2 Nr. 1-3 GWB geregelt?</w:t>
      </w:r>
    </w:p>
    <w:p w14:paraId="1A1ADA2E" w14:textId="77777777" w:rsidR="00CE6CE9" w:rsidRPr="00CE6CE9" w:rsidRDefault="00CE6CE9" w:rsidP="00CE6CE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CE6CE9">
        <w:rPr>
          <w:rFonts w:cstheme="minorHAnsi"/>
        </w:rPr>
        <w:t>3) Welche Probleme sind mit der Verpflichtung eines marktbeherrschenden Unternehmens verbunden, anderen Unternehmen den Zugang zu den eigenen Netzen oder anderen Infrastruktureinrichtungen zu gewähren?</w:t>
      </w:r>
    </w:p>
    <w:p w14:paraId="320A2663" w14:textId="1330CE89" w:rsidR="0078343F" w:rsidRPr="008534AF" w:rsidRDefault="00CE6CE9" w:rsidP="00CE6CE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CE6CE9">
        <w:rPr>
          <w:rFonts w:cstheme="minorHAnsi"/>
        </w:rPr>
        <w:t>4) Was ist unter einem "Anzapfverbot" zu verstehen?</w:t>
      </w:r>
      <w:bookmarkStart w:id="0" w:name="_GoBack"/>
      <w:bookmarkEnd w:id="0"/>
    </w:p>
    <w:sectPr w:rsidR="0078343F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0F65D0"/>
    <w:rsid w:val="005F6D9E"/>
    <w:rsid w:val="0078343F"/>
    <w:rsid w:val="00790E2C"/>
    <w:rsid w:val="008534AF"/>
    <w:rsid w:val="008A7E8A"/>
    <w:rsid w:val="008D16A2"/>
    <w:rsid w:val="00BB7B20"/>
    <w:rsid w:val="00BE093B"/>
    <w:rsid w:val="00C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CEEB"/>
  <w15:docId w15:val="{8F89D938-DB4C-49A6-8314-276D147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038A-D732-4F42-8067-E196291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8</cp:revision>
  <dcterms:created xsi:type="dcterms:W3CDTF">2017-05-29T11:55:00Z</dcterms:created>
  <dcterms:modified xsi:type="dcterms:W3CDTF">2017-07-03T08:08:00Z</dcterms:modified>
</cp:coreProperties>
</file>